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武汉商学院临时公务用车租赁服务项目</w:t>
      </w:r>
    </w:p>
    <w:p>
      <w:pPr>
        <w:jc w:val="center"/>
        <w:rPr>
          <w:rFonts w:hint="eastAsia" w:ascii="宋体" w:hAnsi="宋体" w:cs="仿宋"/>
          <w:sz w:val="2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内容和要求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服务期为一年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在以上服务期内，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租赁服务公司</w:t>
      </w:r>
      <w:r>
        <w:rPr>
          <w:rFonts w:hint="eastAsia" w:ascii="仿宋" w:hAnsi="仿宋" w:eastAsia="仿宋" w:cs="仿宋"/>
          <w:sz w:val="32"/>
          <w:szCs w:val="32"/>
        </w:rPr>
        <w:t>应完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成各项我处安排的临时用车服务工作</w:t>
      </w:r>
      <w:r>
        <w:rPr>
          <w:rFonts w:hint="eastAsia" w:ascii="仿宋" w:hAnsi="仿宋" w:eastAsia="仿宋" w:cs="仿宋"/>
          <w:sz w:val="32"/>
          <w:szCs w:val="32"/>
        </w:rPr>
        <w:t>,在服务期内按照甲方的要求进行相关服务。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临时用车租赁服务公司应具有正规营业执照，经营范围包含临时用车租赁服务。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车辆在服务过程中，如发生交通事故，所造成的一切经济损失和法律责任均由乙方承担。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临时用车租赁服务费用不得超过附表价格。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结算方式为按次累计，每月据实结算。                 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临时公务用车武汉市内报价明细表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（单位：元）</w:t>
      </w:r>
    </w:p>
    <w:tbl>
      <w:tblPr>
        <w:tblStyle w:val="4"/>
        <w:tblW w:w="105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62"/>
        <w:gridCol w:w="932"/>
        <w:gridCol w:w="827"/>
        <w:gridCol w:w="1009"/>
        <w:gridCol w:w="1008"/>
        <w:gridCol w:w="907"/>
        <w:gridCol w:w="864"/>
        <w:gridCol w:w="1008"/>
        <w:gridCol w:w="1009"/>
        <w:gridCol w:w="706"/>
        <w:gridCol w:w="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天河机场</w:t>
            </w: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武汉站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汉口站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武昌站</w:t>
            </w:r>
          </w:p>
        </w:tc>
        <w:tc>
          <w:tcPr>
            <w:tcW w:w="177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里程报价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市区全天包车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市区半天包车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超时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车型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座位数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单趟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单趟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单趟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单趟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10公里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超公里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每公里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H/100KM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4H/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0KM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每小时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中级轿车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5座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320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670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GL8商务车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7座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520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470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380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小巴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座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680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640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590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960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中巴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33座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680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620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630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大巴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座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780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720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690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590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bCs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备注：以上报价以人民币为单位，含增值税普通发票。以上最高限价包括但不限于车辆租金，限时内驾驶员费用，里程内燃油费，车辆运行时所发生的车辆折旧，违章罚款，维修费，保养费，燃油费，保险费，管理服务费，通讯费，人员薪资等，不含驾驶员餐费及住宿费，停车费，路桥高速费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宋体" w:hAnsi="宋体" w:cs="仿宋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11DB7"/>
    <w:multiLevelType w:val="singleLevel"/>
    <w:tmpl w:val="B8B11D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B23A8"/>
    <w:rsid w:val="10930AA5"/>
    <w:rsid w:val="12AA0FA4"/>
    <w:rsid w:val="1DEF7159"/>
    <w:rsid w:val="21FD3907"/>
    <w:rsid w:val="2C9A2403"/>
    <w:rsid w:val="31D17440"/>
    <w:rsid w:val="32B02C9E"/>
    <w:rsid w:val="34BE774A"/>
    <w:rsid w:val="37726D31"/>
    <w:rsid w:val="3B613891"/>
    <w:rsid w:val="3CDB0C79"/>
    <w:rsid w:val="3F230808"/>
    <w:rsid w:val="40422040"/>
    <w:rsid w:val="49574C3F"/>
    <w:rsid w:val="4F5B3F1B"/>
    <w:rsid w:val="545F7711"/>
    <w:rsid w:val="58020876"/>
    <w:rsid w:val="5DFD2B1F"/>
    <w:rsid w:val="607255D2"/>
    <w:rsid w:val="726A4B9F"/>
    <w:rsid w:val="736975DC"/>
    <w:rsid w:val="76A105C0"/>
    <w:rsid w:val="780217F6"/>
    <w:rsid w:val="799A4E57"/>
    <w:rsid w:val="7B47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eastAsia="宋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（缩进）"/>
    <w:basedOn w:val="1"/>
    <w:qFormat/>
    <w:uiPriority w:val="0"/>
    <w:pPr>
      <w:spacing w:before="156" w:after="15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2023-04-13T06:29:00Z</dcterms:created>
  <dc:creator>admin</dc:creator>
  <cp:lastModifiedBy>王黎</cp:lastModifiedBy>
  <dcterms:modified xsi:type="dcterms:W3CDTF">2023-04-24T02:27:10Z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